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3134" w14:textId="77777777" w:rsidR="001C0D6D" w:rsidRPr="00B2796A" w:rsidRDefault="001C0D6D">
      <w:pPr>
        <w:jc w:val="both"/>
        <w:rPr>
          <w:szCs w:val="24"/>
        </w:rPr>
      </w:pPr>
    </w:p>
    <w:tbl>
      <w:tblPr>
        <w:tblpPr w:leftFromText="141" w:rightFromText="141" w:vertAnchor="text" w:horzAnchor="page" w:tblpX="9372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</w:tblGrid>
      <w:tr w:rsidR="001C0D6D" w:rsidRPr="00B2796A" w14:paraId="46994F74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349086" w14:textId="7561701A" w:rsidR="001C0D6D" w:rsidRPr="00B2796A" w:rsidRDefault="00567700" w:rsidP="001C0D6D">
            <w:pPr>
              <w:pStyle w:val="Nadpis1"/>
              <w:rPr>
                <w:b/>
                <w:i w:val="0"/>
                <w:szCs w:val="24"/>
              </w:rPr>
            </w:pPr>
            <w:r w:rsidRPr="00B2796A">
              <w:rPr>
                <w:i w:val="0"/>
                <w:noProof/>
                <w:szCs w:val="24"/>
              </w:rPr>
              <w:drawing>
                <wp:inline distT="0" distB="0" distL="0" distR="0" wp14:anchorId="24F56416" wp14:editId="4955A32A">
                  <wp:extent cx="457200" cy="514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9E8C4" w14:textId="77777777" w:rsidR="001C0D6D" w:rsidRPr="002E0AF5" w:rsidRDefault="001C0D6D" w:rsidP="001C0D6D">
      <w:pPr>
        <w:pStyle w:val="Nadpis1"/>
        <w:rPr>
          <w:rFonts w:ascii="Calibri" w:hAnsi="Calibri" w:cs="Calibri"/>
          <w:b/>
          <w:i w:val="0"/>
          <w:sz w:val="28"/>
          <w:szCs w:val="28"/>
        </w:rPr>
      </w:pPr>
      <w:r w:rsidRPr="002E0AF5">
        <w:rPr>
          <w:rFonts w:ascii="Calibri" w:hAnsi="Calibri" w:cs="Calibri"/>
          <w:b/>
          <w:i w:val="0"/>
          <w:sz w:val="28"/>
          <w:szCs w:val="28"/>
        </w:rPr>
        <w:t>MĚSTSKÁ ČÁST PRAHA-TROJA</w:t>
      </w:r>
    </w:p>
    <w:p w14:paraId="7FB34F96" w14:textId="77777777" w:rsidR="001C0D6D" w:rsidRPr="002E0AF5" w:rsidRDefault="001C0D6D" w:rsidP="001C0D6D">
      <w:pPr>
        <w:pStyle w:val="Nadpis6"/>
        <w:rPr>
          <w:rFonts w:ascii="Calibri" w:hAnsi="Calibri" w:cs="Calibri"/>
          <w:i w:val="0"/>
          <w:szCs w:val="24"/>
        </w:rPr>
      </w:pPr>
      <w:r w:rsidRPr="002E0AF5">
        <w:rPr>
          <w:rFonts w:ascii="Calibri" w:hAnsi="Calibri" w:cs="Calibri"/>
          <w:i w:val="0"/>
          <w:szCs w:val="24"/>
        </w:rPr>
        <w:t>ÚŘAD MĚSTSKÉ ČÁSTI</w:t>
      </w:r>
    </w:p>
    <w:p w14:paraId="1D012A07" w14:textId="77777777" w:rsidR="001C0D6D" w:rsidRPr="002E0AF5" w:rsidRDefault="001C0D6D" w:rsidP="001C0D6D">
      <w:pPr>
        <w:pStyle w:val="Nadpis6"/>
        <w:jc w:val="both"/>
        <w:rPr>
          <w:rFonts w:ascii="Calibri" w:hAnsi="Calibri" w:cs="Calibri"/>
          <w:b w:val="0"/>
          <w:i w:val="0"/>
          <w:szCs w:val="24"/>
        </w:rPr>
      </w:pPr>
      <w:r w:rsidRPr="002E0AF5">
        <w:rPr>
          <w:rFonts w:ascii="Calibri" w:hAnsi="Calibri" w:cs="Calibri"/>
          <w:b w:val="0"/>
          <w:i w:val="0"/>
          <w:szCs w:val="24"/>
        </w:rPr>
        <w:t>Trojská 230/96, Praha 7 – Troja</w:t>
      </w:r>
    </w:p>
    <w:p w14:paraId="50B614C0" w14:textId="77777777" w:rsidR="00B2796A" w:rsidRPr="002E0AF5" w:rsidRDefault="00B2796A" w:rsidP="00B2796A">
      <w:pPr>
        <w:pStyle w:val="Nadpis3"/>
        <w:jc w:val="center"/>
        <w:rPr>
          <w:rFonts w:ascii="Calibri" w:hAnsi="Calibri" w:cs="Calibri"/>
          <w:b w:val="0"/>
          <w:bCs w:val="0"/>
          <w:szCs w:val="24"/>
        </w:rPr>
      </w:pPr>
    </w:p>
    <w:p w14:paraId="7446EB27" w14:textId="77777777" w:rsidR="00566532" w:rsidRDefault="00566532" w:rsidP="00B2796A">
      <w:pPr>
        <w:pStyle w:val="Zhlav"/>
        <w:tabs>
          <w:tab w:val="clear" w:pos="4536"/>
          <w:tab w:val="clear" w:pos="9072"/>
        </w:tabs>
        <w:jc w:val="both"/>
      </w:pPr>
    </w:p>
    <w:p w14:paraId="5FB83C77" w14:textId="47754F9F" w:rsidR="00F97CEF" w:rsidRPr="002924A3" w:rsidRDefault="00F97CEF" w:rsidP="00F97CEF">
      <w:pPr>
        <w:rPr>
          <w:rFonts w:ascii="Calibri" w:hAnsi="Calibri"/>
          <w:b/>
          <w:bCs/>
          <w:color w:val="FF0000"/>
          <w:sz w:val="28"/>
          <w:szCs w:val="28"/>
        </w:rPr>
      </w:pPr>
      <w:r w:rsidRPr="002924A3">
        <w:rPr>
          <w:rFonts w:ascii="Calibri" w:hAnsi="Calibri"/>
          <w:b/>
          <w:bCs/>
          <w:color w:val="FF0000"/>
          <w:sz w:val="28"/>
          <w:szCs w:val="28"/>
        </w:rPr>
        <w:t xml:space="preserve">Zastupitelstvo městské části Praha-Troja schválilo dne </w:t>
      </w:r>
      <w:r w:rsidR="00567700">
        <w:rPr>
          <w:rFonts w:ascii="Calibri" w:hAnsi="Calibri"/>
          <w:b/>
          <w:bCs/>
          <w:color w:val="FF0000"/>
          <w:sz w:val="28"/>
          <w:szCs w:val="28"/>
        </w:rPr>
        <w:t>6</w:t>
      </w:r>
      <w:r w:rsidRPr="002924A3">
        <w:rPr>
          <w:rFonts w:ascii="Calibri" w:hAnsi="Calibri"/>
          <w:b/>
          <w:bCs/>
          <w:color w:val="FF0000"/>
          <w:sz w:val="28"/>
          <w:szCs w:val="28"/>
        </w:rPr>
        <w:t>.12.202</w:t>
      </w:r>
      <w:r w:rsidR="00567700">
        <w:rPr>
          <w:rFonts w:ascii="Calibri" w:hAnsi="Calibri"/>
          <w:b/>
          <w:bCs/>
          <w:color w:val="FF0000"/>
          <w:sz w:val="28"/>
          <w:szCs w:val="28"/>
        </w:rPr>
        <w:t>2</w:t>
      </w:r>
      <w:r w:rsidRPr="002924A3">
        <w:rPr>
          <w:rFonts w:ascii="Calibri" w:hAnsi="Calibri"/>
          <w:b/>
          <w:bCs/>
          <w:color w:val="FF0000"/>
          <w:sz w:val="28"/>
          <w:szCs w:val="28"/>
        </w:rPr>
        <w:t xml:space="preserve"> usnesením č. </w:t>
      </w:r>
      <w:r w:rsidR="00567700">
        <w:rPr>
          <w:rFonts w:ascii="Calibri" w:hAnsi="Calibri"/>
          <w:b/>
          <w:bCs/>
          <w:color w:val="FF0000"/>
          <w:sz w:val="28"/>
          <w:szCs w:val="28"/>
        </w:rPr>
        <w:t>20</w:t>
      </w:r>
      <w:r w:rsidRPr="002924A3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14:paraId="39F48077" w14:textId="4459837C" w:rsidR="00F97CEF" w:rsidRDefault="00F97CEF" w:rsidP="00F97CEF">
      <w:pPr>
        <w:rPr>
          <w:rFonts w:ascii="Calibri" w:hAnsi="Calibri"/>
        </w:rPr>
      </w:pPr>
    </w:p>
    <w:p w14:paraId="1E009AB9" w14:textId="77777777" w:rsidR="00567700" w:rsidRDefault="00567700" w:rsidP="00567700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ab/>
        <w:t>Pro období rozpočtového provizoria do schválení rozpočtu na rok 2023 městská část přizpůsobí reálný průběh výdajů skutečnému objemu použitelných peněžních prostředků.</w:t>
      </w:r>
    </w:p>
    <w:p w14:paraId="183C789C" w14:textId="77777777" w:rsidR="00567700" w:rsidRDefault="00567700" w:rsidP="00567700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MČ </w:t>
      </w:r>
      <w:proofErr w:type="gramStart"/>
      <w:r>
        <w:rPr>
          <w:rFonts w:ascii="Calibri" w:hAnsi="Calibri"/>
          <w:b/>
          <w:sz w:val="22"/>
          <w:szCs w:val="22"/>
        </w:rPr>
        <w:t>Praha - Troja</w:t>
      </w:r>
      <w:proofErr w:type="gramEnd"/>
      <w:r>
        <w:rPr>
          <w:rFonts w:ascii="Calibri" w:hAnsi="Calibri"/>
          <w:b/>
          <w:sz w:val="22"/>
          <w:szCs w:val="22"/>
        </w:rPr>
        <w:t xml:space="preserve"> bude mít pro období rozpočtového provizoria v roce 2023 tyto příjmy a použitelné finanční prostředky a předpokládané potřeby výdajů:</w:t>
      </w:r>
    </w:p>
    <w:p w14:paraId="62EBC47F" w14:textId="77777777" w:rsidR="00567700" w:rsidRDefault="00567700" w:rsidP="00567700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</w:p>
    <w:p w14:paraId="09DE3573" w14:textId="77777777" w:rsidR="00567700" w:rsidRDefault="00567700" w:rsidP="00567700">
      <w:pPr>
        <w:ind w:left="360" w:right="72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I. Příjmy a použitelné finanční prostředky</w:t>
      </w:r>
    </w:p>
    <w:p w14:paraId="2CB5332D" w14:textId="77777777" w:rsidR="00567700" w:rsidRDefault="00567700" w:rsidP="00567700">
      <w:pPr>
        <w:ind w:left="36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a)</w:t>
      </w:r>
      <w:r>
        <w:rPr>
          <w:rFonts w:ascii="Calibri" w:hAnsi="Calibri"/>
          <w:sz w:val="22"/>
          <w:szCs w:val="22"/>
        </w:rPr>
        <w:tab/>
        <w:t>vlastní příjmy, a to:</w:t>
      </w:r>
    </w:p>
    <w:p w14:paraId="3E791A3E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příjmy z vlastní činnosti (např. vstupné),</w:t>
      </w:r>
    </w:p>
    <w:p w14:paraId="46F08EA5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příslušné podíly místních poplatků,</w:t>
      </w:r>
    </w:p>
    <w:p w14:paraId="159D2CC8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správní poplatky,</w:t>
      </w:r>
    </w:p>
    <w:p w14:paraId="49CBAA28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převod z vlastního účtu zdaňované činnosti,</w:t>
      </w:r>
    </w:p>
    <w:p w14:paraId="254B8E89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ostatní daňové a nedaňové příjmy,</w:t>
      </w:r>
    </w:p>
    <w:p w14:paraId="5EA7D49E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zůstatky finančních prostředků na rozpočtových účtech (včetně účelových fondů) MČ </w:t>
      </w:r>
      <w:proofErr w:type="gramStart"/>
      <w:r>
        <w:rPr>
          <w:rFonts w:ascii="Calibri" w:hAnsi="Calibri"/>
          <w:sz w:val="22"/>
          <w:szCs w:val="22"/>
        </w:rPr>
        <w:t>Praha - Troja</w:t>
      </w:r>
      <w:proofErr w:type="gramEnd"/>
      <w:r>
        <w:rPr>
          <w:rFonts w:ascii="Calibri" w:hAnsi="Calibri"/>
          <w:sz w:val="22"/>
          <w:szCs w:val="22"/>
        </w:rPr>
        <w:t xml:space="preserve"> k 31. 12. 2022,</w:t>
      </w:r>
    </w:p>
    <w:p w14:paraId="679489BD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ab/>
        <w:t xml:space="preserve">převedená část dotace ze státního </w:t>
      </w:r>
      <w:proofErr w:type="gramStart"/>
      <w:r>
        <w:rPr>
          <w:rFonts w:ascii="Calibri" w:hAnsi="Calibri"/>
          <w:sz w:val="22"/>
          <w:szCs w:val="22"/>
        </w:rPr>
        <w:t>rozpočtu - měsíčně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uvažovaného objemu,</w:t>
      </w:r>
    </w:p>
    <w:p w14:paraId="4874F76B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ab/>
        <w:t>převedená část finančního vztahu MČ k rozpočtu Hlavního města Prahy (HMP);</w:t>
      </w:r>
    </w:p>
    <w:p w14:paraId="4A44A2F4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předpokládá se, že prostředky v rámci finančního vztahu MČ k rozpočtu HMP budou poukazovány měsíčně ve výši 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  <w:vertAlign w:val="subscript"/>
        </w:rPr>
        <w:t>12</w:t>
      </w:r>
      <w:r>
        <w:rPr>
          <w:rFonts w:ascii="Calibri" w:hAnsi="Calibri"/>
          <w:sz w:val="22"/>
          <w:szCs w:val="22"/>
        </w:rPr>
        <w:t xml:space="preserve"> z celoročně schváleného objemu.</w:t>
      </w:r>
    </w:p>
    <w:p w14:paraId="462C57BC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14:paraId="2E2EB31F" w14:textId="77777777" w:rsidR="00567700" w:rsidRDefault="00567700" w:rsidP="00567700">
      <w:pPr>
        <w:ind w:right="72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Běžné výdaje</w:t>
      </w:r>
    </w:p>
    <w:p w14:paraId="509A6E59" w14:textId="77777777" w:rsidR="00567700" w:rsidRDefault="00567700" w:rsidP="00567700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Vlastní výdaje a výdaje příspěvkových organizací zřízených MČ </w:t>
      </w:r>
      <w:proofErr w:type="gramStart"/>
      <w:r>
        <w:rPr>
          <w:rFonts w:ascii="Calibri" w:hAnsi="Calibri"/>
          <w:sz w:val="22"/>
          <w:szCs w:val="22"/>
          <w:u w:val="single"/>
        </w:rPr>
        <w:t>Praha - Troja</w:t>
      </w:r>
      <w:proofErr w:type="gramEnd"/>
    </w:p>
    <w:p w14:paraId="4F882E1D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ab/>
        <w:t xml:space="preserve">v období rozpočtového provizoria lze financovat </w:t>
      </w:r>
      <w:r>
        <w:rPr>
          <w:rFonts w:ascii="Calibri" w:hAnsi="Calibri"/>
          <w:b/>
          <w:sz w:val="22"/>
          <w:szCs w:val="22"/>
        </w:rPr>
        <w:t>pouze základní provoz</w:t>
      </w:r>
      <w:r>
        <w:rPr>
          <w:rFonts w:ascii="Calibri" w:hAnsi="Calibri"/>
          <w:sz w:val="22"/>
          <w:szCs w:val="22"/>
        </w:rPr>
        <w:t xml:space="preserve"> příslušných kapitol, činností a organizací, s přihlédnutím k zajištění nových úkolů; výše čerpání výdajů může dosáhnout měsíčně maximálně </w:t>
      </w:r>
      <w:r>
        <w:rPr>
          <w:rFonts w:ascii="Calibri" w:hAnsi="Calibri"/>
          <w:sz w:val="22"/>
          <w:szCs w:val="22"/>
          <w:u w:val="single"/>
          <w:vertAlign w:val="superscript"/>
        </w:rPr>
        <w:t>1</w:t>
      </w:r>
      <w:r>
        <w:rPr>
          <w:rFonts w:ascii="Calibri" w:hAnsi="Calibri"/>
          <w:sz w:val="22"/>
          <w:szCs w:val="22"/>
          <w:u w:val="single"/>
        </w:rPr>
        <w:t>/</w:t>
      </w:r>
      <w:r>
        <w:rPr>
          <w:rFonts w:ascii="Calibri" w:hAnsi="Calibri"/>
          <w:sz w:val="22"/>
          <w:szCs w:val="22"/>
          <w:u w:val="single"/>
          <w:vertAlign w:val="subscript"/>
        </w:rPr>
        <w:t>12</w:t>
      </w:r>
      <w:r>
        <w:rPr>
          <w:rFonts w:ascii="Calibri" w:hAnsi="Calibri"/>
          <w:sz w:val="22"/>
          <w:szCs w:val="22"/>
          <w:u w:val="single"/>
        </w:rPr>
        <w:t xml:space="preserve"> z objemu běžných výdajů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schváleného rozpočtu na rok 2022.</w:t>
      </w:r>
      <w:r>
        <w:rPr>
          <w:rFonts w:ascii="Calibri" w:hAnsi="Calibri"/>
          <w:sz w:val="22"/>
          <w:szCs w:val="22"/>
        </w:rPr>
        <w:t xml:space="preserve"> Výjimkou jsou případy, kdy zvýšení výdajů přímo souvisí se zvýšením financování výdajů stanovených příslušným zákonem,</w:t>
      </w:r>
    </w:p>
    <w:p w14:paraId="365DE9F3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ab/>
        <w:t>výdaje na zpracování žádostí o dotace a běžné výdaje projektů spolufinancovaných z fondů Evropské unie lze v období rozpočtového provizoria čerpat v návaznosti na závazky z uzavřených smluv a vyhlašovaných výzev Operačních programů,</w:t>
      </w:r>
    </w:p>
    <w:p w14:paraId="4BE4D9D5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ab/>
        <w:t>příspěvkovým organizacím, tj. základní a mateřské škole budou poskytovány příspěvky na provoz čtvrtletně ve výši ¼ schváleného rozpočtu na rok 2023.</w:t>
      </w:r>
    </w:p>
    <w:p w14:paraId="25858FF4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</w:p>
    <w:p w14:paraId="0FF059BD" w14:textId="77777777" w:rsidR="00567700" w:rsidRDefault="00567700" w:rsidP="00567700">
      <w:pPr>
        <w:ind w:left="720" w:right="72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Kapitálové výdaje</w:t>
      </w:r>
    </w:p>
    <w:p w14:paraId="12AF4FD3" w14:textId="77777777" w:rsidR="00567700" w:rsidRDefault="00567700" w:rsidP="00567700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V období rozpočtového provizoria budou uvolňovány prostředky na kapitálové výdaje pouze na investiční akce zahájené před rokem 2023, jejichž financování přechází do roku 2023, a na platby smluvně zajištěné v roce 2022, týkající se roku 2023, včetně výdajů na projektovou dokumentaci a na realizaci projektů spolufinancovaných z fondů Evropské unie. </w:t>
      </w:r>
    </w:p>
    <w:p w14:paraId="6A9612EA" w14:textId="77777777" w:rsidR="00567700" w:rsidRDefault="00567700" w:rsidP="00567700">
      <w:pPr>
        <w:ind w:right="72"/>
        <w:jc w:val="both"/>
        <w:rPr>
          <w:rFonts w:ascii="Calibri" w:hAnsi="Calibri"/>
          <w:b/>
          <w:sz w:val="22"/>
          <w:szCs w:val="22"/>
        </w:rPr>
      </w:pPr>
    </w:p>
    <w:p w14:paraId="1A607CDE" w14:textId="77777777" w:rsidR="00567700" w:rsidRDefault="00567700" w:rsidP="00567700">
      <w:pPr>
        <w:ind w:left="360" w:right="72"/>
        <w:jc w:val="both"/>
        <w:rPr>
          <w:rFonts w:ascii="Calibri" w:hAnsi="Calibri"/>
          <w:sz w:val="22"/>
          <w:szCs w:val="22"/>
        </w:rPr>
      </w:pPr>
    </w:p>
    <w:p w14:paraId="02A30CAC" w14:textId="77777777" w:rsidR="00567700" w:rsidRDefault="00567700" w:rsidP="00567700">
      <w:pPr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Uzavírání nových smluvních vztahů v období rozpočtového provizoria</w:t>
      </w:r>
    </w:p>
    <w:p w14:paraId="4429C28E" w14:textId="77777777" w:rsidR="00567700" w:rsidRDefault="00567700" w:rsidP="00567700">
      <w:pPr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V tomto období nemůže MČ </w:t>
      </w:r>
      <w:proofErr w:type="gramStart"/>
      <w:r>
        <w:rPr>
          <w:rFonts w:ascii="Calibri" w:hAnsi="Calibri"/>
          <w:sz w:val="22"/>
          <w:szCs w:val="22"/>
        </w:rPr>
        <w:t>Praha - Troja</w:t>
      </w:r>
      <w:proofErr w:type="gramEnd"/>
      <w:r>
        <w:rPr>
          <w:rFonts w:ascii="Calibri" w:hAnsi="Calibri"/>
          <w:sz w:val="22"/>
          <w:szCs w:val="22"/>
        </w:rPr>
        <w:t xml:space="preserve"> uzavírat nové smluvní vztahy, pokud není jistota, že na jejich plnění budou k dispozici potřebné finanční prostředky.</w:t>
      </w:r>
    </w:p>
    <w:p w14:paraId="1119918A" w14:textId="77777777" w:rsidR="00567700" w:rsidRDefault="00567700" w:rsidP="00567700">
      <w:pPr>
        <w:ind w:left="360" w:right="72"/>
        <w:jc w:val="both"/>
        <w:rPr>
          <w:rFonts w:ascii="Calibri" w:hAnsi="Calibri"/>
          <w:sz w:val="22"/>
          <w:szCs w:val="22"/>
        </w:rPr>
      </w:pPr>
    </w:p>
    <w:p w14:paraId="1CF11E59" w14:textId="77777777" w:rsidR="00567700" w:rsidRDefault="00567700" w:rsidP="00567700">
      <w:pPr>
        <w:ind w:left="284" w:right="72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Rozpočtové příjmy a výdaje uskutečněné v období rozpočtového provizoria se stávají příjmy a výdaji rozpočtu po jeho schválení.</w:t>
      </w:r>
    </w:p>
    <w:p w14:paraId="39160D14" w14:textId="77777777" w:rsidR="00567700" w:rsidRDefault="00567700" w:rsidP="00F97CEF">
      <w:pPr>
        <w:rPr>
          <w:rFonts w:ascii="Calibri" w:hAnsi="Calibri"/>
        </w:rPr>
      </w:pPr>
    </w:p>
    <w:sectPr w:rsidR="00567700" w:rsidSect="000846FF">
      <w:pgSz w:w="11906" w:h="16838"/>
      <w:pgMar w:top="568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96"/>
    <w:multiLevelType w:val="singleLevel"/>
    <w:tmpl w:val="77AEA9C6"/>
    <w:lvl w:ilvl="0">
      <w:start w:val="18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89F09CC"/>
    <w:multiLevelType w:val="hybridMultilevel"/>
    <w:tmpl w:val="0B3675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C2C"/>
    <w:multiLevelType w:val="hybridMultilevel"/>
    <w:tmpl w:val="5D747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218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67C2"/>
    <w:multiLevelType w:val="hybridMultilevel"/>
    <w:tmpl w:val="DA8A9544"/>
    <w:lvl w:ilvl="0" w:tplc="DAEAF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3B82"/>
    <w:multiLevelType w:val="singleLevel"/>
    <w:tmpl w:val="429CEBCE"/>
    <w:lvl w:ilvl="0">
      <w:start w:val="18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</w:abstractNum>
  <w:abstractNum w:abstractNumId="5" w15:restartNumberingAfterBreak="0">
    <w:nsid w:val="4D1F6ADD"/>
    <w:multiLevelType w:val="hybridMultilevel"/>
    <w:tmpl w:val="19761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2662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810593">
    <w:abstractNumId w:val="0"/>
  </w:num>
  <w:num w:numId="2" w16cid:durableId="401879582">
    <w:abstractNumId w:val="4"/>
  </w:num>
  <w:num w:numId="3" w16cid:durableId="2006013141">
    <w:abstractNumId w:val="3"/>
  </w:num>
  <w:num w:numId="4" w16cid:durableId="655453672">
    <w:abstractNumId w:val="5"/>
  </w:num>
  <w:num w:numId="5" w16cid:durableId="576522507">
    <w:abstractNumId w:val="2"/>
  </w:num>
  <w:num w:numId="6" w16cid:durableId="76075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25"/>
    <w:rsid w:val="00045C5B"/>
    <w:rsid w:val="000846FF"/>
    <w:rsid w:val="000C1F77"/>
    <w:rsid w:val="001509D3"/>
    <w:rsid w:val="00190597"/>
    <w:rsid w:val="001C0D6D"/>
    <w:rsid w:val="002E0AF5"/>
    <w:rsid w:val="003422CD"/>
    <w:rsid w:val="0034243C"/>
    <w:rsid w:val="003B7EBA"/>
    <w:rsid w:val="003C6084"/>
    <w:rsid w:val="0047376C"/>
    <w:rsid w:val="004F3C69"/>
    <w:rsid w:val="00566532"/>
    <w:rsid w:val="00567700"/>
    <w:rsid w:val="005E0095"/>
    <w:rsid w:val="008923B4"/>
    <w:rsid w:val="00A661AB"/>
    <w:rsid w:val="00A96D67"/>
    <w:rsid w:val="00B2796A"/>
    <w:rsid w:val="00B87B25"/>
    <w:rsid w:val="00D62F6C"/>
    <w:rsid w:val="00D93CDE"/>
    <w:rsid w:val="00F42DAB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3777A3"/>
  <w15:chartTrackingRefBased/>
  <w15:docId w15:val="{20C88BC8-EF73-4405-A9E7-4971A85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b/>
      <w:i/>
      <w:sz w:val="36"/>
    </w:r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B2796A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PRAHA-TROJA</vt:lpstr>
    </vt:vector>
  </TitlesOfParts>
  <Company>OU TROJA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PRAHA-TROJA</dc:title>
  <dc:subject/>
  <dc:creator>Stavebni_2</dc:creator>
  <cp:keywords/>
  <dc:description/>
  <cp:lastModifiedBy>Irena Marková</cp:lastModifiedBy>
  <cp:revision>2</cp:revision>
  <cp:lastPrinted>2005-07-22T08:35:00Z</cp:lastPrinted>
  <dcterms:created xsi:type="dcterms:W3CDTF">2022-12-13T17:23:00Z</dcterms:created>
  <dcterms:modified xsi:type="dcterms:W3CDTF">2022-12-13T17:23:00Z</dcterms:modified>
</cp:coreProperties>
</file>