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EDDE" w14:textId="77777777" w:rsidR="00612ABF" w:rsidRDefault="002D1CDF">
      <w:pPr>
        <w:keepNext/>
        <w:spacing w:after="0" w:line="240" w:lineRule="auto"/>
        <w:outlineLvl w:val="0"/>
        <w:rPr>
          <w:rFonts w:eastAsia="Times New Roman" w:cs="Arial"/>
          <w:b/>
          <w:bCs/>
          <w:sz w:val="32"/>
          <w:szCs w:val="32"/>
          <w:lang w:eastAsia="cs-CZ"/>
        </w:rPr>
      </w:pPr>
      <w:r>
        <w:rPr>
          <w:noProof/>
        </w:rPr>
        <w:drawing>
          <wp:anchor distT="0" distB="0" distL="114935" distR="114935" simplePos="0" relativeHeight="2" behindDoc="0" locked="0" layoutInCell="0" allowOverlap="1" wp14:anchorId="214F7E07" wp14:editId="01A28A5F">
            <wp:simplePos x="0" y="0"/>
            <wp:positionH relativeFrom="column">
              <wp:posOffset>5143500</wp:posOffset>
            </wp:positionH>
            <wp:positionV relativeFrom="paragraph">
              <wp:posOffset>53340</wp:posOffset>
            </wp:positionV>
            <wp:extent cx="609600" cy="685800"/>
            <wp:effectExtent l="0" t="0" r="0" b="0"/>
            <wp:wrapTight wrapText="bothSides">
              <wp:wrapPolygon edited="0">
                <wp:start x="-330" y="0"/>
                <wp:lineTo x="-330" y="21293"/>
                <wp:lineTo x="21591" y="21293"/>
                <wp:lineTo x="21591" y="0"/>
                <wp:lineTo x="-330" y="0"/>
              </wp:wrapPolygon>
            </wp:wrapTigh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5"/>
                    <a:srcRect l="-15" t="-12" r="-15" b="-12"/>
                    <a:stretch>
                      <a:fillRect/>
                    </a:stretch>
                  </pic:blipFill>
                  <pic:spPr bwMode="auto">
                    <a:xfrm>
                      <a:off x="0" y="0"/>
                      <a:ext cx="609600" cy="685800"/>
                    </a:xfrm>
                    <a:prstGeom prst="rect">
                      <a:avLst/>
                    </a:prstGeom>
                  </pic:spPr>
                </pic:pic>
              </a:graphicData>
            </a:graphic>
          </wp:anchor>
        </w:drawing>
      </w:r>
      <w:r>
        <w:rPr>
          <w:rFonts w:eastAsia="Times New Roman" w:cs="Arial"/>
          <w:b/>
          <w:bCs/>
          <w:sz w:val="32"/>
          <w:szCs w:val="32"/>
          <w:lang w:eastAsia="cs-CZ"/>
        </w:rPr>
        <w:t>MĚSTSKÁ ČÁST PRAHA-TROJA</w:t>
      </w:r>
    </w:p>
    <w:p w14:paraId="61874114" w14:textId="77777777" w:rsidR="00612ABF" w:rsidRDefault="002D1CDF">
      <w:pPr>
        <w:keepNext/>
        <w:spacing w:after="0" w:line="240" w:lineRule="auto"/>
        <w:outlineLvl w:val="5"/>
        <w:rPr>
          <w:rFonts w:eastAsia="Times New Roman" w:cs="Arial"/>
          <w:b/>
          <w:bCs/>
          <w:sz w:val="28"/>
          <w:szCs w:val="20"/>
          <w:lang w:eastAsia="cs-CZ"/>
        </w:rPr>
      </w:pPr>
      <w:r>
        <w:rPr>
          <w:rFonts w:eastAsia="Times New Roman" w:cs="Arial"/>
          <w:b/>
          <w:bCs/>
          <w:sz w:val="28"/>
          <w:szCs w:val="20"/>
          <w:lang w:eastAsia="cs-CZ"/>
        </w:rPr>
        <w:t>ÚŘAD MĚSTSKÉ ČÁSTI</w:t>
      </w:r>
    </w:p>
    <w:p w14:paraId="1CD87788" w14:textId="77777777" w:rsidR="00612ABF" w:rsidRDefault="002D1CDF">
      <w:pPr>
        <w:keepNext/>
        <w:spacing w:after="0" w:line="240" w:lineRule="auto"/>
        <w:jc w:val="both"/>
        <w:outlineLvl w:val="5"/>
        <w:rPr>
          <w:rFonts w:eastAsia="Times New Roman" w:cs="Arial"/>
          <w:sz w:val="24"/>
          <w:szCs w:val="24"/>
          <w:lang w:eastAsia="cs-CZ"/>
        </w:rPr>
      </w:pPr>
      <w:r>
        <w:rPr>
          <w:rFonts w:eastAsia="Times New Roman" w:cs="Arial"/>
          <w:sz w:val="24"/>
          <w:szCs w:val="24"/>
          <w:lang w:eastAsia="cs-CZ"/>
        </w:rPr>
        <w:t>Trojská 230/96, 171 00 Praha 7 – Troja</w:t>
      </w:r>
    </w:p>
    <w:p w14:paraId="376E5906" w14:textId="77777777" w:rsidR="00612ABF" w:rsidRDefault="002D1CDF">
      <w:pPr>
        <w:keepNext/>
        <w:spacing w:after="0" w:line="240" w:lineRule="auto"/>
        <w:outlineLvl w:val="5"/>
        <w:rPr>
          <w:rFonts w:eastAsia="Times New Roman" w:cs="Arial"/>
          <w:bCs/>
          <w:lang w:eastAsia="cs-CZ"/>
        </w:rPr>
      </w:pPr>
      <w:r>
        <w:rPr>
          <w:rFonts w:eastAsia="Times New Roman" w:cs="Arial"/>
          <w:bCs/>
          <w:lang w:eastAsia="cs-CZ"/>
        </w:rPr>
        <w:t xml:space="preserve">TEL/FAX. </w:t>
      </w:r>
      <w:proofErr w:type="gramStart"/>
      <w:r>
        <w:rPr>
          <w:rFonts w:eastAsia="Times New Roman" w:cs="Arial"/>
          <w:bCs/>
          <w:lang w:eastAsia="cs-CZ"/>
        </w:rPr>
        <w:t>284691121  e-mail</w:t>
      </w:r>
      <w:proofErr w:type="gramEnd"/>
      <w:r>
        <w:rPr>
          <w:rFonts w:eastAsia="Times New Roman" w:cs="Arial"/>
          <w:bCs/>
          <w:lang w:eastAsia="cs-CZ"/>
        </w:rPr>
        <w:t>: info@mctroja.cz</w:t>
      </w:r>
    </w:p>
    <w:p w14:paraId="1F5A12FF" w14:textId="77777777" w:rsidR="00612ABF" w:rsidRDefault="00612ABF">
      <w:pPr>
        <w:spacing w:after="0" w:line="240" w:lineRule="auto"/>
        <w:rPr>
          <w:rFonts w:eastAsia="Times New Roman" w:cs="Arial"/>
          <w:b/>
          <w:bCs/>
          <w:sz w:val="24"/>
          <w:szCs w:val="20"/>
          <w:lang w:eastAsia="cs-CZ"/>
        </w:rPr>
      </w:pPr>
    </w:p>
    <w:p w14:paraId="591BE190" w14:textId="77777777" w:rsidR="00612ABF" w:rsidRDefault="002D1CDF">
      <w:pPr>
        <w:pBdr>
          <w:top w:val="single" w:sz="4" w:space="1" w:color="000000"/>
        </w:pBdr>
        <w:spacing w:after="0" w:line="240" w:lineRule="auto"/>
      </w:pPr>
      <w:r>
        <w:rPr>
          <w:rFonts w:eastAsia="Times New Roman" w:cs="Calibri"/>
          <w:sz w:val="20"/>
          <w:szCs w:val="20"/>
          <w:lang w:eastAsia="cs-CZ"/>
        </w:rPr>
        <w:t>Č. j.: TR 00174/2021</w:t>
      </w:r>
      <w:r>
        <w:rPr>
          <w:rFonts w:eastAsia="Times New Roman" w:cs="Calibri"/>
          <w:sz w:val="20"/>
          <w:szCs w:val="20"/>
          <w:lang w:eastAsia="cs-CZ"/>
        </w:rPr>
        <w:tab/>
      </w:r>
      <w:r>
        <w:rPr>
          <w:rFonts w:eastAsia="Times New Roman" w:cs="Calibri"/>
          <w:sz w:val="20"/>
          <w:szCs w:val="20"/>
          <w:lang w:eastAsia="cs-CZ"/>
        </w:rPr>
        <w:tab/>
      </w:r>
      <w:r>
        <w:rPr>
          <w:rFonts w:eastAsia="Times New Roman" w:cs="Calibri"/>
          <w:sz w:val="20"/>
          <w:szCs w:val="20"/>
          <w:lang w:eastAsia="cs-CZ"/>
        </w:rPr>
        <w:tab/>
        <w:t xml:space="preserve">Vaše č.j.: </w:t>
      </w:r>
      <w:r>
        <w:rPr>
          <w:rFonts w:eastAsia="Times New Roman" w:cs="Calibri"/>
          <w:sz w:val="20"/>
          <w:szCs w:val="20"/>
          <w:lang w:eastAsia="cs-CZ"/>
        </w:rPr>
        <w:tab/>
      </w:r>
      <w:r>
        <w:rPr>
          <w:rFonts w:eastAsia="Times New Roman" w:cs="Calibri"/>
          <w:sz w:val="20"/>
          <w:szCs w:val="20"/>
          <w:lang w:eastAsia="cs-CZ"/>
        </w:rPr>
        <w:tab/>
      </w:r>
      <w:r>
        <w:rPr>
          <w:rFonts w:eastAsia="Times New Roman" w:cs="Calibri"/>
          <w:sz w:val="20"/>
          <w:szCs w:val="20"/>
          <w:lang w:eastAsia="cs-CZ"/>
        </w:rPr>
        <w:tab/>
      </w:r>
      <w:proofErr w:type="gramStart"/>
      <w:r>
        <w:rPr>
          <w:rFonts w:eastAsia="Times New Roman" w:cs="Calibri"/>
          <w:sz w:val="20"/>
          <w:szCs w:val="20"/>
          <w:lang w:eastAsia="cs-CZ"/>
        </w:rPr>
        <w:tab/>
        <w:t xml:space="preserve">  V</w:t>
      </w:r>
      <w:proofErr w:type="gramEnd"/>
      <w:r>
        <w:rPr>
          <w:rFonts w:eastAsia="Times New Roman" w:cs="Calibri"/>
          <w:sz w:val="20"/>
          <w:szCs w:val="20"/>
          <w:lang w:eastAsia="cs-CZ"/>
        </w:rPr>
        <w:t> Praze dne 22.2.2021</w:t>
      </w:r>
    </w:p>
    <w:p w14:paraId="1DA9350B" w14:textId="77777777" w:rsidR="00612ABF" w:rsidRDefault="002D1CDF">
      <w:pPr>
        <w:pBdr>
          <w:top w:val="single" w:sz="4" w:space="1" w:color="000000"/>
        </w:pBdr>
        <w:spacing w:after="0" w:line="240" w:lineRule="auto"/>
        <w:rPr>
          <w:rFonts w:eastAsia="Times New Roman" w:cs="Calibri"/>
          <w:sz w:val="20"/>
          <w:szCs w:val="20"/>
          <w:lang w:eastAsia="cs-CZ"/>
        </w:rPr>
      </w:pPr>
      <w:r>
        <w:rPr>
          <w:rFonts w:eastAsia="Times New Roman" w:cs="Calibri"/>
          <w:sz w:val="20"/>
          <w:szCs w:val="20"/>
          <w:lang w:eastAsia="cs-CZ"/>
        </w:rPr>
        <w:t>Vyřizuje: Ing. Marková</w:t>
      </w:r>
    </w:p>
    <w:p w14:paraId="7F64B7C4" w14:textId="77777777" w:rsidR="00612ABF" w:rsidRDefault="00612ABF">
      <w:pPr>
        <w:spacing w:after="0" w:line="240" w:lineRule="auto"/>
        <w:rPr>
          <w:rFonts w:eastAsia="Times New Roman" w:cs="Calibri"/>
          <w:b/>
          <w:sz w:val="20"/>
          <w:szCs w:val="20"/>
          <w:lang w:eastAsia="cs-CZ"/>
        </w:rPr>
      </w:pPr>
    </w:p>
    <w:p w14:paraId="55EAD310" w14:textId="77777777" w:rsidR="00612ABF" w:rsidRDefault="00612ABF">
      <w:pPr>
        <w:spacing w:after="0" w:line="240" w:lineRule="auto"/>
        <w:rPr>
          <w:b/>
        </w:rPr>
      </w:pPr>
    </w:p>
    <w:p w14:paraId="2CAFE634" w14:textId="77777777" w:rsidR="00612ABF" w:rsidRDefault="002D1CDF">
      <w:pPr>
        <w:spacing w:after="0" w:line="240" w:lineRule="auto"/>
        <w:ind w:left="-142"/>
        <w:jc w:val="both"/>
      </w:pPr>
      <w:r>
        <w:rPr>
          <w:b/>
          <w:sz w:val="24"/>
          <w:u w:val="single"/>
        </w:rPr>
        <w:t>Poskytnutí informací podle § 14 odst. 5 písm. d) zákona č. 106/1999 Sb., o svobodném přístupu k informacím, ve znění pozdějších předpisů</w:t>
      </w:r>
    </w:p>
    <w:p w14:paraId="731F271D" w14:textId="77777777" w:rsidR="00612ABF" w:rsidRDefault="00612ABF">
      <w:pPr>
        <w:spacing w:after="0" w:line="240" w:lineRule="auto"/>
        <w:ind w:left="227"/>
        <w:jc w:val="both"/>
        <w:rPr>
          <w:b/>
          <w:sz w:val="24"/>
          <w:u w:val="single"/>
        </w:rPr>
      </w:pPr>
    </w:p>
    <w:p w14:paraId="0D2C75A8" w14:textId="77777777" w:rsidR="00612ABF" w:rsidRDefault="002D1CDF">
      <w:pPr>
        <w:spacing w:after="0" w:line="240" w:lineRule="auto"/>
        <w:ind w:left="-226"/>
        <w:jc w:val="both"/>
      </w:pPr>
      <w:r>
        <w:rPr>
          <w:sz w:val="24"/>
        </w:rPr>
        <w:t>M</w:t>
      </w:r>
      <w:r>
        <w:t>ěstská část Praha-Troja obdržela dne 9. února 2021 Vaši žádost podle zákona č.106/1999 Sb., o svobodném přístupu k informacím, ve znění pozdějších předpisů (dále také jako „</w:t>
      </w:r>
      <w:proofErr w:type="spellStart"/>
      <w:r>
        <w:t>InfZ</w:t>
      </w:r>
      <w:proofErr w:type="spellEnd"/>
      <w:r>
        <w:t xml:space="preserve">“), v níž se domáháte poskytnutí informací </w:t>
      </w:r>
    </w:p>
    <w:p w14:paraId="7DAA53B7" w14:textId="77777777" w:rsidR="00612ABF" w:rsidRDefault="00612ABF">
      <w:pPr>
        <w:spacing w:after="0" w:line="240" w:lineRule="auto"/>
        <w:ind w:left="720"/>
        <w:rPr>
          <w:rFonts w:cs="Calibri"/>
          <w:color w:val="000000"/>
          <w:sz w:val="24"/>
          <w:szCs w:val="24"/>
          <w:lang w:eastAsia="cs-CZ"/>
        </w:rPr>
      </w:pPr>
    </w:p>
    <w:p w14:paraId="0A5AA1B3" w14:textId="77777777" w:rsidR="00612ABF" w:rsidRDefault="002D1CDF">
      <w:pPr>
        <w:numPr>
          <w:ilvl w:val="0"/>
          <w:numId w:val="4"/>
        </w:numPr>
        <w:tabs>
          <w:tab w:val="clear" w:pos="720"/>
          <w:tab w:val="left" w:pos="284"/>
        </w:tabs>
        <w:spacing w:after="0" w:line="240" w:lineRule="auto"/>
        <w:ind w:left="284" w:hanging="426"/>
        <w:jc w:val="both"/>
      </w:pPr>
      <w:r>
        <w:rPr>
          <w:rFonts w:cs="Calibri"/>
          <w:color w:val="000000"/>
          <w:lang w:eastAsia="cs-CZ"/>
        </w:rPr>
        <w:t xml:space="preserve">v kolika procentech případů (postačí hrubý odhad) uhradila nadepsaná městská část (v období ode dne 1.1.2010 do data doručení této žádosti) vlastníkům pozemků při uplatnění nároku z jejich strany z titulu bezdůvodného obohacení (vzniklého užíváním pozemků městskou částí bez právního důvodu, kteréžto pozemky jsou vymezeny jakožto veřejná zeleň: ZMK – zeleň městská a krajinná), požadovanou částku, aniž by došlo k soudnímu sporu? </w:t>
      </w:r>
    </w:p>
    <w:p w14:paraId="51F9FA36" w14:textId="77777777" w:rsidR="00612ABF" w:rsidRDefault="002D1CDF">
      <w:pPr>
        <w:tabs>
          <w:tab w:val="left" w:pos="284"/>
        </w:tabs>
        <w:spacing w:after="0" w:line="240" w:lineRule="auto"/>
        <w:ind w:left="578"/>
        <w:jc w:val="both"/>
      </w:pPr>
      <w:r>
        <w:rPr>
          <w:rFonts w:cs="Calibri"/>
          <w:color w:val="000000"/>
          <w:lang w:eastAsia="cs-CZ"/>
        </w:rPr>
        <w:t xml:space="preserve"> </w:t>
      </w:r>
    </w:p>
    <w:p w14:paraId="7E00CD91" w14:textId="77777777" w:rsidR="00612ABF" w:rsidRDefault="002D1CDF">
      <w:pPr>
        <w:spacing w:after="0" w:line="240" w:lineRule="auto"/>
        <w:ind w:left="284" w:hanging="426"/>
        <w:jc w:val="both"/>
        <w:rPr>
          <w:rFonts w:cs="Calibri"/>
          <w:color w:val="000000"/>
          <w:lang w:eastAsia="cs-CZ"/>
        </w:rPr>
      </w:pPr>
      <w:r>
        <w:rPr>
          <w:rFonts w:cs="Calibri"/>
          <w:i/>
          <w:iCs/>
          <w:color w:val="000000"/>
          <w:u w:val="single"/>
          <w:lang w:eastAsia="cs-CZ"/>
        </w:rPr>
        <w:t>Odpověď:</w:t>
      </w:r>
      <w:r>
        <w:rPr>
          <w:rFonts w:cs="Calibri"/>
          <w:color w:val="000000"/>
          <w:lang w:eastAsia="cs-CZ"/>
        </w:rPr>
        <w:t xml:space="preserve"> Městská část Praha-Troja v požadovaném období neuhradila žádným vlastníkům pozemků požadovanou finanční částku z důvodu bezdůvodného obohacení.</w:t>
      </w:r>
    </w:p>
    <w:p w14:paraId="7FDB3FB7" w14:textId="77777777" w:rsidR="00612ABF" w:rsidRDefault="002D1CDF">
      <w:pPr>
        <w:spacing w:after="0" w:line="240" w:lineRule="auto"/>
        <w:ind w:left="720" w:hanging="862"/>
        <w:jc w:val="both"/>
        <w:rPr>
          <w:rFonts w:cs="Calibri"/>
          <w:color w:val="000000"/>
          <w:lang w:eastAsia="cs-CZ"/>
        </w:rPr>
      </w:pPr>
      <w:r>
        <w:rPr>
          <w:rFonts w:cs="Calibri"/>
          <w:color w:val="000000"/>
          <w:lang w:eastAsia="cs-CZ"/>
        </w:rPr>
        <w:t xml:space="preserve"> </w:t>
      </w:r>
    </w:p>
    <w:p w14:paraId="19283C0E" w14:textId="77777777" w:rsidR="00612ABF" w:rsidRDefault="002D1CDF">
      <w:pPr>
        <w:numPr>
          <w:ilvl w:val="0"/>
          <w:numId w:val="5"/>
        </w:numPr>
        <w:tabs>
          <w:tab w:val="clear" w:pos="720"/>
          <w:tab w:val="left" w:pos="284"/>
        </w:tabs>
        <w:spacing w:after="0" w:line="240" w:lineRule="auto"/>
        <w:ind w:left="284" w:hanging="426"/>
        <w:jc w:val="both"/>
        <w:rPr>
          <w:rFonts w:cs="Calibri"/>
          <w:color w:val="000000"/>
          <w:lang w:eastAsia="cs-CZ"/>
        </w:rPr>
      </w:pPr>
      <w:r>
        <w:rPr>
          <w:rFonts w:cs="Calibri"/>
          <w:color w:val="000000"/>
          <w:lang w:eastAsia="cs-CZ"/>
        </w:rPr>
        <w:t xml:space="preserve">jaká byla průměrná náhrada, kterou nadepsaná městská část uhradila (v korunách českých), vlastníkům pozemků za bezdůvodného obohacení vzniklé užíváním pozemků městskou částí bez právního důvodu, kteréžto pozemky jsou vymezeny jakožto veřejná zeleň </w:t>
      </w:r>
      <w:proofErr w:type="gramStart"/>
      <w:r>
        <w:rPr>
          <w:rFonts w:cs="Calibri"/>
          <w:color w:val="000000"/>
          <w:lang w:eastAsia="cs-CZ"/>
        </w:rPr>
        <w:t>( ZMK</w:t>
      </w:r>
      <w:proofErr w:type="gramEnd"/>
      <w:r>
        <w:rPr>
          <w:rFonts w:cs="Calibri"/>
          <w:color w:val="000000"/>
          <w:lang w:eastAsia="cs-CZ"/>
        </w:rPr>
        <w:t xml:space="preserve"> – zeleň městská a krajinná), a to za 1 m2 za 1 kalendářní měsíc?</w:t>
      </w:r>
    </w:p>
    <w:p w14:paraId="3794A035" w14:textId="77777777" w:rsidR="00612ABF" w:rsidRDefault="00612ABF">
      <w:pPr>
        <w:tabs>
          <w:tab w:val="left" w:pos="284"/>
        </w:tabs>
        <w:spacing w:after="0" w:line="240" w:lineRule="auto"/>
        <w:ind w:left="284" w:hanging="426"/>
        <w:jc w:val="both"/>
        <w:rPr>
          <w:rFonts w:cs="Calibri"/>
          <w:color w:val="000000"/>
          <w:lang w:eastAsia="cs-CZ"/>
        </w:rPr>
      </w:pPr>
    </w:p>
    <w:p w14:paraId="5BD2D0CB" w14:textId="77777777" w:rsidR="00612ABF" w:rsidRDefault="002D1CDF">
      <w:pPr>
        <w:tabs>
          <w:tab w:val="left" w:pos="284"/>
        </w:tabs>
        <w:spacing w:after="0" w:line="240" w:lineRule="auto"/>
        <w:ind w:left="284" w:hanging="426"/>
        <w:jc w:val="both"/>
        <w:rPr>
          <w:rFonts w:cs="Calibri"/>
          <w:color w:val="000000"/>
          <w:lang w:eastAsia="cs-CZ"/>
        </w:rPr>
      </w:pPr>
      <w:proofErr w:type="gramStart"/>
      <w:r>
        <w:rPr>
          <w:rFonts w:cs="Calibri"/>
          <w:i/>
          <w:iCs/>
          <w:color w:val="000000"/>
          <w:u w:val="single"/>
          <w:lang w:eastAsia="cs-CZ"/>
        </w:rPr>
        <w:t>Odpověď</w:t>
      </w:r>
      <w:r>
        <w:rPr>
          <w:rFonts w:cs="Calibri"/>
          <w:color w:val="000000"/>
          <w:u w:val="single"/>
          <w:lang w:eastAsia="cs-CZ"/>
        </w:rPr>
        <w:t>:</w:t>
      </w:r>
      <w:r>
        <w:rPr>
          <w:rFonts w:cs="Calibri"/>
          <w:color w:val="000000"/>
          <w:lang w:eastAsia="cs-CZ"/>
        </w:rPr>
        <w:t xml:space="preserve">  0</w:t>
      </w:r>
      <w:proofErr w:type="gramEnd"/>
      <w:r>
        <w:rPr>
          <w:rFonts w:cs="Calibri"/>
          <w:color w:val="000000"/>
          <w:lang w:eastAsia="cs-CZ"/>
        </w:rPr>
        <w:t xml:space="preserve"> Kč – odkaz na odpověď v dotazu 1.</w:t>
      </w:r>
    </w:p>
    <w:p w14:paraId="41A0D6C9" w14:textId="77777777" w:rsidR="00612ABF" w:rsidRDefault="00612ABF">
      <w:pPr>
        <w:tabs>
          <w:tab w:val="left" w:pos="284"/>
        </w:tabs>
        <w:spacing w:after="0" w:line="240" w:lineRule="auto"/>
        <w:ind w:left="284" w:hanging="426"/>
        <w:jc w:val="both"/>
        <w:rPr>
          <w:rFonts w:cs="Calibri"/>
          <w:color w:val="000000"/>
          <w:lang w:eastAsia="cs-CZ"/>
        </w:rPr>
      </w:pPr>
    </w:p>
    <w:p w14:paraId="525CAB18" w14:textId="77777777" w:rsidR="00612ABF" w:rsidRDefault="00612ABF">
      <w:pPr>
        <w:tabs>
          <w:tab w:val="left" w:pos="284"/>
        </w:tabs>
        <w:spacing w:after="0" w:line="240" w:lineRule="auto"/>
        <w:ind w:left="284" w:hanging="426"/>
        <w:jc w:val="both"/>
        <w:rPr>
          <w:rFonts w:cs="Calibri"/>
          <w:color w:val="000000"/>
          <w:lang w:eastAsia="cs-CZ"/>
        </w:rPr>
      </w:pPr>
    </w:p>
    <w:p w14:paraId="481C9BE6" w14:textId="77777777" w:rsidR="00612ABF" w:rsidRDefault="00612ABF">
      <w:pPr>
        <w:spacing w:after="0" w:line="240" w:lineRule="auto"/>
        <w:jc w:val="both"/>
      </w:pPr>
    </w:p>
    <w:p w14:paraId="0C959AC7" w14:textId="77777777" w:rsidR="00612ABF" w:rsidRDefault="00612ABF">
      <w:pPr>
        <w:spacing w:after="0" w:line="240" w:lineRule="auto"/>
        <w:jc w:val="both"/>
      </w:pPr>
    </w:p>
    <w:p w14:paraId="625F7E10" w14:textId="77777777" w:rsidR="00612ABF" w:rsidRDefault="002D1CDF">
      <w:pPr>
        <w:spacing w:after="0" w:line="240" w:lineRule="auto"/>
        <w:ind w:left="-142"/>
        <w:jc w:val="both"/>
      </w:pPr>
      <w:r>
        <w:rPr>
          <w:i/>
        </w:rPr>
        <w:t xml:space="preserve">Podle § 5 odst. 3 </w:t>
      </w:r>
      <w:proofErr w:type="spellStart"/>
      <w:r>
        <w:rPr>
          <w:i/>
        </w:rPr>
        <w:t>InfZ</w:t>
      </w:r>
      <w:proofErr w:type="spellEnd"/>
      <w:r>
        <w:rPr>
          <w:i/>
        </w:rPr>
        <w:t xml:space="preserve"> bude poskytnutá informace zveřejněna způsobem umožňujícím dálkový přístup na internetové stránce Městské části Praha –Troja (http://www.mctroja.cz)</w:t>
      </w:r>
    </w:p>
    <w:p w14:paraId="04740761" w14:textId="77777777" w:rsidR="00612ABF" w:rsidRDefault="00612ABF">
      <w:pPr>
        <w:tabs>
          <w:tab w:val="left" w:pos="-142"/>
        </w:tabs>
        <w:spacing w:after="0" w:line="240" w:lineRule="auto"/>
        <w:jc w:val="both"/>
      </w:pPr>
    </w:p>
    <w:p w14:paraId="724BC65D" w14:textId="77777777" w:rsidR="00612ABF" w:rsidRDefault="00612ABF">
      <w:pPr>
        <w:tabs>
          <w:tab w:val="left" w:pos="-142"/>
        </w:tabs>
        <w:spacing w:after="0" w:line="240" w:lineRule="auto"/>
        <w:jc w:val="both"/>
      </w:pPr>
    </w:p>
    <w:p w14:paraId="6005CB7B" w14:textId="77777777" w:rsidR="00612ABF" w:rsidRDefault="00612ABF">
      <w:pPr>
        <w:tabs>
          <w:tab w:val="left" w:pos="-142"/>
        </w:tabs>
        <w:spacing w:after="0" w:line="240" w:lineRule="auto"/>
        <w:jc w:val="both"/>
      </w:pPr>
    </w:p>
    <w:p w14:paraId="595C0486" w14:textId="77777777" w:rsidR="00612ABF" w:rsidRDefault="002D1CDF">
      <w:pPr>
        <w:tabs>
          <w:tab w:val="left" w:pos="-142"/>
        </w:tabs>
        <w:spacing w:after="0" w:line="240" w:lineRule="auto"/>
        <w:ind w:left="-142"/>
        <w:jc w:val="both"/>
      </w:pPr>
      <w:r>
        <w:t>Ing. Irena Marková v.r.</w:t>
      </w:r>
    </w:p>
    <w:p w14:paraId="3A267686" w14:textId="77777777" w:rsidR="00612ABF" w:rsidRDefault="002D1CDF">
      <w:pPr>
        <w:tabs>
          <w:tab w:val="left" w:pos="-142"/>
        </w:tabs>
        <w:spacing w:after="0" w:line="240" w:lineRule="auto"/>
        <w:ind w:left="-142"/>
        <w:jc w:val="both"/>
      </w:pPr>
      <w:r>
        <w:t>tajemnice úřadu městské části</w:t>
      </w:r>
    </w:p>
    <w:p w14:paraId="709DD775" w14:textId="77777777" w:rsidR="00612ABF" w:rsidRDefault="00612ABF">
      <w:pPr>
        <w:tabs>
          <w:tab w:val="left" w:pos="-142"/>
        </w:tabs>
        <w:spacing w:after="0" w:line="240" w:lineRule="auto"/>
        <w:ind w:left="-142"/>
        <w:jc w:val="both"/>
      </w:pPr>
    </w:p>
    <w:p w14:paraId="725F891B" w14:textId="77777777" w:rsidR="00612ABF" w:rsidRDefault="00612ABF">
      <w:pPr>
        <w:tabs>
          <w:tab w:val="left" w:pos="-142"/>
        </w:tabs>
        <w:spacing w:after="0" w:line="240" w:lineRule="auto"/>
        <w:ind w:left="-142"/>
        <w:jc w:val="both"/>
      </w:pPr>
    </w:p>
    <w:p w14:paraId="561BB656" w14:textId="77777777" w:rsidR="00612ABF" w:rsidRDefault="00612ABF">
      <w:pPr>
        <w:tabs>
          <w:tab w:val="left" w:pos="-142"/>
        </w:tabs>
        <w:spacing w:after="0" w:line="240" w:lineRule="auto"/>
        <w:ind w:left="-142"/>
        <w:jc w:val="both"/>
      </w:pPr>
    </w:p>
    <w:p w14:paraId="002EDFE1" w14:textId="77777777" w:rsidR="00612ABF" w:rsidRDefault="002D1CDF">
      <w:pPr>
        <w:tabs>
          <w:tab w:val="left" w:pos="-142"/>
        </w:tabs>
        <w:spacing w:after="0" w:line="240" w:lineRule="auto"/>
        <w:ind w:left="-142"/>
        <w:jc w:val="both"/>
      </w:pPr>
      <w:r>
        <w:t xml:space="preserve">za správnost: </w:t>
      </w:r>
      <w:proofErr w:type="spellStart"/>
      <w:r>
        <w:t>M.Samsonova</w:t>
      </w:r>
      <w:proofErr w:type="spellEnd"/>
      <w:r>
        <w:t xml:space="preserve"> Umlaufová</w:t>
      </w:r>
    </w:p>
    <w:sectPr w:rsidR="00612ABF">
      <w:pgSz w:w="11906" w:h="16838"/>
      <w:pgMar w:top="1191" w:right="1247" w:bottom="1191" w:left="153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B69"/>
    <w:multiLevelType w:val="multilevel"/>
    <w:tmpl w:val="D5AE1F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01E87"/>
    <w:multiLevelType w:val="multilevel"/>
    <w:tmpl w:val="8CB44466"/>
    <w:lvl w:ilvl="0">
      <w:start w:val="1"/>
      <w:numFmt w:val="decimal"/>
      <w:lvlText w:val="%1."/>
      <w:lvlJc w:val="left"/>
      <w:pPr>
        <w:tabs>
          <w:tab w:val="num" w:pos="720"/>
        </w:tabs>
        <w:ind w:left="720" w:hanging="360"/>
      </w:pPr>
      <w:rPr>
        <w:rFonts w:cs="Calibri"/>
        <w:color w:val="000000"/>
        <w:lang w:eastAsia="cs-C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BB7078"/>
    <w:multiLevelType w:val="multilevel"/>
    <w:tmpl w:val="D56C1856"/>
    <w:lvl w:ilvl="0">
      <w:start w:val="1"/>
      <w:numFmt w:val="decimal"/>
      <w:lvlText w:val="%1."/>
      <w:lvlJc w:val="left"/>
      <w:pPr>
        <w:tabs>
          <w:tab w:val="num" w:pos="720"/>
        </w:tabs>
        <w:ind w:left="720" w:hanging="360"/>
      </w:pPr>
      <w:rPr>
        <w:rFonts w:cs="Calibri"/>
        <w:color w:val="000000"/>
        <w:lang w:eastAsia="cs-C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BF"/>
    <w:rsid w:val="002A7C6C"/>
    <w:rsid w:val="002D1CDF"/>
    <w:rsid w:val="00612A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5CA1"/>
  <w15:docId w15:val="{5770AEE3-F64D-484B-9204-A7AB8BBF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ascii="Calibri" w:eastAsia="Calibri" w:hAnsi="Calibri" w:cs="Times New Roman"/>
      <w:sz w:val="22"/>
      <w:szCs w:val="22"/>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eastAsia="Calibri" w:hAnsi="Cambria" w:cs="Times New Roman"/>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Calibri" w:eastAsia="Calibri" w:hAnsi="Calibri"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Calibri" w:eastAsia="Calibri" w:hAnsi="Calibri"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Calibri"/>
      <w:color w:val="000000"/>
      <w:lang w:eastAsia="cs-CZ"/>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Internetovodkaz">
    <w:name w:val="Internetový odkaz"/>
    <w:rPr>
      <w:color w:val="0000FF"/>
      <w:u w:val="single"/>
    </w:rPr>
  </w:style>
  <w:style w:type="character" w:customStyle="1" w:styleId="s142">
    <w:name w:val="s142"/>
    <w:basedOn w:val="Standardnpsmoodstavce"/>
    <w:qFormat/>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qFormat/>
    <w:pPr>
      <w:ind w:left="720"/>
      <w:contextualSpacing/>
    </w:pPr>
  </w:style>
  <w:style w:type="paragraph" w:customStyle="1" w:styleId="Default">
    <w:name w:val="Default"/>
    <w:qFormat/>
    <w:rPr>
      <w:rFonts w:ascii="Cambria" w:eastAsia="Calibri" w:hAnsi="Cambria" w:cs="Cambria"/>
      <w:color w:val="00000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Odrka">
    <w:name w:val="Odrážka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1542</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triskova</dc:creator>
  <cp:keywords>  </cp:keywords>
  <dc:description/>
  <cp:lastModifiedBy>MS Office</cp:lastModifiedBy>
  <cp:revision>2</cp:revision>
  <cp:lastPrinted>2020-07-07T14:30:00Z</cp:lastPrinted>
  <dcterms:created xsi:type="dcterms:W3CDTF">2021-03-26T13:36:00Z</dcterms:created>
  <dcterms:modified xsi:type="dcterms:W3CDTF">2021-03-26T13:36:00Z</dcterms:modified>
  <dc:language>cs-CZ</dc:language>
</cp:coreProperties>
</file>